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94" w:rsidRDefault="00CA0C94" w:rsidP="00CA0C94">
      <w:pPr>
        <w:spacing w:after="0" w:line="360" w:lineRule="auto"/>
        <w:jc w:val="center"/>
        <w:rPr>
          <w:rFonts w:cs="B Titr"/>
          <w:sz w:val="30"/>
          <w:szCs w:val="30"/>
        </w:rPr>
      </w:pPr>
      <w:r>
        <w:rPr>
          <w:rFonts w:cs="B Titr" w:hint="cs"/>
          <w:sz w:val="30"/>
          <w:szCs w:val="30"/>
          <w:rtl/>
        </w:rPr>
        <w:t>تاثیر ادبیات و زبان فارسی روی فرهنگ اعراب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چکیده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پیشرفت تاثیر زبان فارسی، خشونت سبک زندگی اعراب رو به ملایم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تر شدن نهاد و عصر فرهنگ، بردباری و پژوهش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علمی آغاز شد. شیوه سنت انتقال شفاهی احادیث جای خود را به سبک نوشتاری شرح وقایع تاریخی داد، و این روند، بر مبنای تغییراتی بود که به واسطه تاثیر محققان شرقی، شتاب گرفت.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کلیدواژه: ادبیات فارسی، دانش عربی، امپراتوری ساسانی، شعر، فلاسفه، شاعر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مقدمه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اولین روزهای رسالت پیامبر، تنها 17 مرد در قبیله قریش توانایی خواندن و نوشتن داشتند (پروفسور ادوارد براون، 2002)</w:t>
      </w:r>
      <w:r>
        <w:rPr>
          <w:rStyle w:val="FootnoteReference"/>
          <w:rFonts w:cs="B Nazanin"/>
          <w:sz w:val="26"/>
          <w:szCs w:val="26"/>
          <w:rtl/>
        </w:rPr>
        <w:footnoteReference w:id="1"/>
      </w:r>
      <w:r>
        <w:rPr>
          <w:rFonts w:cs="B Nazanin" w:hint="cs"/>
          <w:sz w:val="26"/>
          <w:szCs w:val="26"/>
          <w:rtl/>
        </w:rPr>
        <w:t>. گفته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شود که اثر معلقات</w:t>
      </w:r>
      <w:r>
        <w:rPr>
          <w:rStyle w:val="FootnoteReference"/>
          <w:rFonts w:cs="B Nazanin"/>
          <w:sz w:val="26"/>
          <w:szCs w:val="26"/>
          <w:rtl/>
        </w:rPr>
        <w:footnoteReference w:id="2"/>
      </w:r>
      <w:r>
        <w:rPr>
          <w:rFonts w:cs="B Nazanin" w:hint="cs"/>
          <w:sz w:val="26"/>
          <w:szCs w:val="26"/>
          <w:rtl/>
        </w:rPr>
        <w:t>، که حاوی هفت مجموعه شعر عربی است در زمان پیش از پیامبر و به صورت طلاکوب روی طوماری از پارچه قبطی حک و روی پرده کعبه نصب شده است و این اثر شعری توسط یک فرد ایرانی به نام حامد انتخاب شد که به نظر او اعراب توجهی کمی به اشعار داشته و این محقق آن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 را وادار به مطالعه اشعار کرد.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این دوره، حامد اطلاعات بیشتری نسبت به افراد دیگر در مورد شعر عربی داشت. پیش از ظهور اسلام، اعراب دارای ادبیات ناچیز و اشعار کمی بودند. و این ایرانی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 بودند که پس از گرایش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شان به دین اسلام، احساس نیازی به یادگیری زبان قرآن در آن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 xml:space="preserve">ها ایجاد شد، و از این زبان برای مقاصد دیگر نیز استفاده کردند. 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دانش زبان عربی برای مراسمات مذهبی امری ضروری و واجب بود، و خواندن دقیق قرآن بدون دانستن این زبان غیرممکن بود. در قرن اول سلطه اسلام، اعراب هیچ اثر ادبی را خلق نکردند. اگر شعری هم سروده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شد، بر مبنای الگوهای کفار و رویدادهای عاشقانه شعری و به شکل تقلیدی، در مقایسه با مضمون پیروزی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اسلام بود.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اعراب از الگوی ساسانیان برای اداره حکومت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شان استفاده کردند. آن ها از سیستم پُستی دوره ساسانی الهام گرفته و با رواج آن، بسیاری از عبارت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فارسی وارد زبان مادری اعراب شد و به صورت عربی در آمدند. اگر در دوره زمانی این اصطلاحات برای اعراب غیرقایبل تشخیص بود، اما حالا واژه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فارسی در همه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جا فراگیر شده بود. درون خانه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 xml:space="preserve">ها </w:t>
      </w:r>
      <w:r>
        <w:rPr>
          <w:rFonts w:cs="B Nazanin" w:hint="cs"/>
          <w:sz w:val="26"/>
          <w:szCs w:val="26"/>
          <w:rtl/>
        </w:rPr>
        <w:lastRenderedPageBreak/>
        <w:t>و حتی بیرون از خانه، افراد به راحتی از واژه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های فارسی استفاده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کردند و مردم همیشه از اصطلاحات فارسی استفاده می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کردند. طبق گفته پروفسور اد  بروان (این میراث پارسی):</w:t>
      </w:r>
    </w:p>
    <w:p w:rsidR="00CA0C94" w:rsidRDefault="00CA0C94" w:rsidP="00CA0C94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درست است که از لحاظ سیاسی سرزمین پارس برای مدت زمانی تحت حاکمیت سرزمین دیگری بود و در امپراتوری عظیم محمد که از جبل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الطارق تا سیردریا</w:t>
      </w:r>
      <w:r>
        <w:rPr>
          <w:rStyle w:val="FootnoteReference"/>
          <w:rFonts w:cs="B Nazanin"/>
          <w:sz w:val="26"/>
          <w:szCs w:val="26"/>
          <w:rtl/>
        </w:rPr>
        <w:footnoteReference w:id="3"/>
      </w:r>
      <w:r>
        <w:rPr>
          <w:rFonts w:cs="B Nazanin" w:hint="cs"/>
          <w:sz w:val="26"/>
          <w:szCs w:val="26"/>
          <w:rtl/>
        </w:rPr>
        <w:t xml:space="preserve"> امتداد داشت، ادغام شد، اما از لحاظ روشنفکرانه، اما همچنان استیلا و برتری آن به دلیل قابلیت</w:t>
      </w:r>
      <w:r>
        <w:rPr>
          <w:rFonts w:ascii="Calibri" w:hAnsi="Calibri" w:cs="B Nazanin" w:hint="cs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ها و مهارت مردمانش، زبانزد بود (بروان، 2002).</w:t>
      </w:r>
    </w:p>
    <w:p w:rsidR="00667BDF" w:rsidRDefault="00667BDF">
      <w:pPr>
        <w:rPr>
          <w:rFonts w:hint="cs"/>
        </w:rPr>
      </w:pPr>
      <w:bookmarkStart w:id="0" w:name="_GoBack"/>
      <w:bookmarkEnd w:id="0"/>
    </w:p>
    <w:sectPr w:rsidR="00667BDF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2F" w:rsidRDefault="000C1F2F" w:rsidP="00CA0C94">
      <w:pPr>
        <w:spacing w:after="0" w:line="240" w:lineRule="auto"/>
      </w:pPr>
      <w:r>
        <w:separator/>
      </w:r>
    </w:p>
  </w:endnote>
  <w:endnote w:type="continuationSeparator" w:id="0">
    <w:p w:rsidR="000C1F2F" w:rsidRDefault="000C1F2F" w:rsidP="00CA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2F" w:rsidRDefault="000C1F2F" w:rsidP="00CA0C94">
      <w:pPr>
        <w:spacing w:after="0" w:line="240" w:lineRule="auto"/>
      </w:pPr>
      <w:r>
        <w:separator/>
      </w:r>
    </w:p>
  </w:footnote>
  <w:footnote w:type="continuationSeparator" w:id="0">
    <w:p w:rsidR="000C1F2F" w:rsidRDefault="000C1F2F" w:rsidP="00CA0C94">
      <w:pPr>
        <w:spacing w:after="0" w:line="240" w:lineRule="auto"/>
      </w:pPr>
      <w:r>
        <w:continuationSeparator/>
      </w:r>
    </w:p>
  </w:footnote>
  <w:footnote w:id="1">
    <w:p w:rsidR="00CA0C94" w:rsidRDefault="00CA0C94" w:rsidP="00CA0C9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Cambria" w:hAnsi="Cambria" w:cs="Cambria"/>
        </w:rPr>
        <w:t>Professor Edward Browne, 2002</w:t>
      </w:r>
    </w:p>
  </w:footnote>
  <w:footnote w:id="2">
    <w:p w:rsidR="00CA0C94" w:rsidRDefault="00CA0C94" w:rsidP="00CA0C9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Cambria" w:hAnsi="Cambria" w:cs="Cambria"/>
        </w:rPr>
        <w:t>Mo’allaqat</w:t>
      </w:r>
    </w:p>
  </w:footnote>
  <w:footnote w:id="3">
    <w:p w:rsidR="00CA0C94" w:rsidRDefault="00CA0C94" w:rsidP="00CA0C9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یاکسارتِس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D4"/>
    <w:rsid w:val="000C1F2F"/>
    <w:rsid w:val="00344ED4"/>
    <w:rsid w:val="004D61C3"/>
    <w:rsid w:val="00667BDF"/>
    <w:rsid w:val="006E683F"/>
    <w:rsid w:val="00910CB6"/>
    <w:rsid w:val="009C110A"/>
    <w:rsid w:val="00A92142"/>
    <w:rsid w:val="00CA0C94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9CF436-41DC-47A6-A74B-2300B28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94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0C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C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3</cp:revision>
  <dcterms:created xsi:type="dcterms:W3CDTF">2020-08-25T11:14:00Z</dcterms:created>
  <dcterms:modified xsi:type="dcterms:W3CDTF">2020-08-25T11:14:00Z</dcterms:modified>
</cp:coreProperties>
</file>